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0DB99" w14:textId="3E45F024" w:rsidR="00E30C0F" w:rsidRPr="00E30C0F" w:rsidRDefault="00E30C0F" w:rsidP="00E30C0F">
      <w:pPr>
        <w:spacing w:afterLines="100" w:after="360" w:line="0" w:lineRule="atLeast"/>
        <w:rPr>
          <w:rFonts w:ascii="標楷體" w:eastAsia="標楷體" w:hAnsi="標楷體"/>
          <w:b/>
          <w:i/>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E30C0F">
        <w:rPr>
          <w:rFonts w:ascii="標楷體" w:eastAsia="標楷體" w:hAnsi="標楷體"/>
          <w:b/>
          <w:i/>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什麼是腫瘤的細胞免疫</w:t>
      </w:r>
      <w:r w:rsidRPr="00E30C0F">
        <w:rPr>
          <w:rFonts w:ascii="標楷體" w:eastAsia="標楷體" w:hAnsi="標楷體" w:hint="eastAsia"/>
          <w:b/>
          <w:i/>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細胞</w:t>
      </w:r>
      <w:r w:rsidRPr="00E30C0F">
        <w:rPr>
          <w:rFonts w:ascii="標楷體" w:eastAsia="標楷體" w:hAnsi="標楷體"/>
          <w:b/>
          <w:i/>
          <w:iCs/>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治療？</w:t>
      </w:r>
    </w:p>
    <w:p w14:paraId="336BD96E" w14:textId="3A3C1CFD" w:rsidR="00E30C0F" w:rsidRDefault="00E30C0F" w:rsidP="00E30C0F">
      <w:pPr>
        <w:spacing w:afterLines="50" w:after="180"/>
        <w:rPr>
          <w:rFonts w:ascii="標楷體" w:eastAsia="標楷體" w:hAnsi="標楷體"/>
          <w:sz w:val="28"/>
          <w:szCs w:val="28"/>
        </w:rPr>
      </w:pPr>
      <w:r w:rsidRPr="00E30C0F">
        <w:rPr>
          <w:rFonts w:ascii="標楷體" w:eastAsia="標楷體" w:hAnsi="標楷體"/>
          <w:sz w:val="28"/>
          <w:szCs w:val="28"/>
        </w:rPr>
        <w:t>一直以來，科學家不斷在治療癌症的硏究領域尋找新方向，而利用患者自身免疫系統能力的免疫療法近年成了現代癌症治療的新興方法。</w:t>
      </w:r>
    </w:p>
    <w:p w14:paraId="70529DD0" w14:textId="4DBBA9BF" w:rsidR="00B33C72" w:rsidRPr="00E30C0F" w:rsidRDefault="009536B5" w:rsidP="00E30C0F">
      <w:pPr>
        <w:spacing w:afterLines="50" w:after="180"/>
        <w:rPr>
          <w:rFonts w:ascii="標楷體" w:eastAsia="標楷體" w:hAnsi="標楷體"/>
          <w:b/>
          <w:bCs/>
          <w:sz w:val="28"/>
          <w:szCs w:val="28"/>
        </w:rPr>
      </w:pPr>
      <w:r w:rsidRPr="00E30C0F">
        <w:rPr>
          <w:rFonts w:ascii="標楷體" w:eastAsia="標楷體" w:hAnsi="標楷體" w:hint="eastAsia"/>
          <w:b/>
          <w:bCs/>
          <w:color w:val="0070C0"/>
          <w:sz w:val="28"/>
          <w:szCs w:val="28"/>
        </w:rPr>
        <w:t>一、</w:t>
      </w:r>
      <w:bookmarkStart w:id="0" w:name="_Hlk68771359"/>
      <w:r w:rsidR="00B33C72" w:rsidRPr="00E30C0F">
        <w:rPr>
          <w:rFonts w:ascii="標楷體" w:eastAsia="標楷體" w:hAnsi="標楷體"/>
          <w:b/>
          <w:bCs/>
          <w:color w:val="0070C0"/>
          <w:sz w:val="28"/>
          <w:szCs w:val="28"/>
        </w:rPr>
        <w:t>什麼是腫瘤的細胞免疫</w:t>
      </w:r>
      <w:r w:rsidR="00B572F4" w:rsidRPr="00E30C0F">
        <w:rPr>
          <w:rFonts w:ascii="標楷體" w:eastAsia="標楷體" w:hAnsi="標楷體" w:hint="eastAsia"/>
          <w:b/>
          <w:bCs/>
          <w:color w:val="0070C0"/>
          <w:sz w:val="28"/>
          <w:szCs w:val="28"/>
        </w:rPr>
        <w:t>細胞</w:t>
      </w:r>
      <w:r w:rsidR="00B33C72" w:rsidRPr="00E30C0F">
        <w:rPr>
          <w:rFonts w:ascii="標楷體" w:eastAsia="標楷體" w:hAnsi="標楷體"/>
          <w:b/>
          <w:bCs/>
          <w:color w:val="0070C0"/>
          <w:sz w:val="28"/>
          <w:szCs w:val="28"/>
        </w:rPr>
        <w:t>治療？</w:t>
      </w:r>
      <w:bookmarkEnd w:id="0"/>
    </w:p>
    <w:p w14:paraId="0C2D1359" w14:textId="497DC5B8"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sz w:val="28"/>
          <w:szCs w:val="28"/>
        </w:rPr>
        <w:t>癌症免疫細胞治療，是從我們的身體中把與癌細胞和病毒等異物戰鬥的免疫細胞從患者血液中分離出來，在實驗室進行體外培養和</w:t>
      </w:r>
      <w:r w:rsidR="00B572F4" w:rsidRPr="00080DD4">
        <w:rPr>
          <w:rFonts w:ascii="標楷體" w:eastAsia="標楷體" w:hAnsi="標楷體" w:hint="eastAsia"/>
          <w:sz w:val="28"/>
          <w:szCs w:val="28"/>
        </w:rPr>
        <w:t>增量</w:t>
      </w:r>
      <w:r w:rsidRPr="00B33C72">
        <w:rPr>
          <w:rFonts w:ascii="標楷體" w:eastAsia="標楷體" w:hAnsi="標楷體" w:hint="eastAsia"/>
          <w:sz w:val="28"/>
          <w:szCs w:val="28"/>
        </w:rPr>
        <w:t>，回輸到體內</w:t>
      </w:r>
      <w:r w:rsidR="00E30C0F">
        <w:rPr>
          <w:rFonts w:ascii="標楷體" w:eastAsia="標楷體" w:hAnsi="標楷體" w:hint="eastAsia"/>
          <w:sz w:val="28"/>
          <w:szCs w:val="28"/>
        </w:rPr>
        <w:t>後</w:t>
      </w:r>
      <w:r w:rsidRPr="00B33C72">
        <w:rPr>
          <w:rFonts w:ascii="標楷體" w:eastAsia="標楷體" w:hAnsi="標楷體" w:hint="eastAsia"/>
          <w:sz w:val="28"/>
          <w:szCs w:val="28"/>
        </w:rPr>
        <w:t>，增強患者免疫力，特異性攻擊攜帶特定靶點的腫瘤細胞。</w:t>
      </w:r>
    </w:p>
    <w:p w14:paraId="56956D86" w14:textId="75A8EC65"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sz w:val="28"/>
          <w:szCs w:val="28"/>
        </w:rPr>
        <w:t>現在標準治療包括三大療法（</w:t>
      </w:r>
      <w:r w:rsidRPr="00B33C72">
        <w:rPr>
          <w:rFonts w:ascii="標楷體" w:eastAsia="標楷體" w:hAnsi="標楷體" w:hint="eastAsia"/>
          <w:i/>
          <w:iCs/>
          <w:sz w:val="28"/>
          <w:szCs w:val="28"/>
        </w:rPr>
        <w:t>手術</w:t>
      </w:r>
      <w:r w:rsidR="00E30C0F">
        <w:rPr>
          <w:rFonts w:ascii="標楷體" w:eastAsia="標楷體" w:hAnsi="標楷體" w:hint="eastAsia"/>
          <w:i/>
          <w:iCs/>
          <w:sz w:val="28"/>
          <w:szCs w:val="28"/>
        </w:rPr>
        <w:t>、</w:t>
      </w:r>
      <w:r w:rsidRPr="00B33C72">
        <w:rPr>
          <w:rFonts w:ascii="標楷體" w:eastAsia="標楷體" w:hAnsi="標楷體" w:hint="eastAsia"/>
          <w:i/>
          <w:iCs/>
          <w:sz w:val="28"/>
          <w:szCs w:val="28"/>
        </w:rPr>
        <w:t>化療</w:t>
      </w:r>
      <w:r w:rsidR="00E30C0F">
        <w:rPr>
          <w:rFonts w:ascii="標楷體" w:eastAsia="標楷體" w:hAnsi="標楷體" w:hint="eastAsia"/>
          <w:i/>
          <w:iCs/>
          <w:sz w:val="28"/>
          <w:szCs w:val="28"/>
        </w:rPr>
        <w:t>、</w:t>
      </w:r>
      <w:r w:rsidRPr="00B33C72">
        <w:rPr>
          <w:rFonts w:ascii="標楷體" w:eastAsia="標楷體" w:hAnsi="標楷體" w:hint="eastAsia"/>
          <w:i/>
          <w:iCs/>
          <w:sz w:val="28"/>
          <w:szCs w:val="28"/>
        </w:rPr>
        <w:t>放療</w:t>
      </w:r>
      <w:r w:rsidRPr="00B33C72">
        <w:rPr>
          <w:rFonts w:ascii="標楷體" w:eastAsia="標楷體" w:hAnsi="標楷體" w:hint="eastAsia"/>
          <w:sz w:val="28"/>
          <w:szCs w:val="28"/>
        </w:rPr>
        <w:t>）</w:t>
      </w:r>
      <w:r w:rsidR="00E30C0F" w:rsidRPr="00B33C72">
        <w:rPr>
          <w:rFonts w:ascii="標楷體" w:eastAsia="標楷體" w:hAnsi="標楷體" w:hint="eastAsia"/>
          <w:sz w:val="28"/>
          <w:szCs w:val="28"/>
        </w:rPr>
        <w:t>，</w:t>
      </w:r>
      <w:r w:rsidR="00E30C0F">
        <w:rPr>
          <w:rFonts w:ascii="標楷體" w:eastAsia="標楷體" w:hAnsi="標楷體" w:hint="eastAsia"/>
          <w:sz w:val="28"/>
          <w:szCs w:val="28"/>
        </w:rPr>
        <w:t>除</w:t>
      </w:r>
      <w:r w:rsidRPr="00B33C72">
        <w:rPr>
          <w:rFonts w:ascii="標楷體" w:eastAsia="標楷體" w:hAnsi="標楷體" w:hint="eastAsia"/>
          <w:sz w:val="28"/>
          <w:szCs w:val="28"/>
        </w:rPr>
        <w:t>殺死癌細胞</w:t>
      </w:r>
      <w:r w:rsidR="00E30C0F">
        <w:rPr>
          <w:rFonts w:ascii="標楷體" w:eastAsia="標楷體" w:hAnsi="標楷體" w:hint="eastAsia"/>
          <w:sz w:val="28"/>
          <w:szCs w:val="28"/>
        </w:rPr>
        <w:t>外</w:t>
      </w:r>
      <w:r w:rsidRPr="00B33C72">
        <w:rPr>
          <w:rFonts w:ascii="標楷體" w:eastAsia="標楷體" w:hAnsi="標楷體" w:hint="eastAsia"/>
          <w:sz w:val="28"/>
          <w:szCs w:val="28"/>
        </w:rPr>
        <w:t>正常細胞也會被殺死或受傷。癌症免疫細胞治療，是用患者自身的免疫細胞攻擊癌細胞，不會攻擊正常細胞，沒有副作用，</w:t>
      </w:r>
      <w:r w:rsidRPr="00E30C0F">
        <w:rPr>
          <w:rFonts w:ascii="標楷體" w:eastAsia="標楷體" w:hAnsi="標楷體" w:hint="eastAsia"/>
          <w:sz w:val="28"/>
          <w:szCs w:val="28"/>
        </w:rPr>
        <w:t>而且可以和三</w:t>
      </w:r>
      <w:r w:rsidR="00E30C0F" w:rsidRPr="00E30C0F">
        <w:rPr>
          <w:rFonts w:ascii="標楷體" w:eastAsia="標楷體" w:hAnsi="標楷體" w:hint="eastAsia"/>
          <w:sz w:val="28"/>
          <w:szCs w:val="28"/>
        </w:rPr>
        <w:t>種</w:t>
      </w:r>
      <w:r w:rsidRPr="00E30C0F">
        <w:rPr>
          <w:rFonts w:ascii="標楷體" w:eastAsia="標楷體" w:hAnsi="標楷體" w:hint="eastAsia"/>
          <w:sz w:val="28"/>
          <w:szCs w:val="28"/>
        </w:rPr>
        <w:t>傳統療法</w:t>
      </w:r>
      <w:r w:rsidR="00A21F1A" w:rsidRPr="00E30C0F">
        <w:rPr>
          <w:rFonts w:ascii="標楷體" w:eastAsia="標楷體" w:hAnsi="標楷體" w:hint="eastAsia"/>
          <w:sz w:val="28"/>
          <w:szCs w:val="28"/>
        </w:rPr>
        <w:t>聯合</w:t>
      </w:r>
      <w:r w:rsidRPr="00E30C0F">
        <w:rPr>
          <w:rFonts w:ascii="標楷體" w:eastAsia="標楷體" w:hAnsi="標楷體" w:hint="eastAsia"/>
          <w:sz w:val="28"/>
          <w:szCs w:val="28"/>
        </w:rPr>
        <w:t>使用</w:t>
      </w:r>
      <w:r w:rsidRPr="00B33C72">
        <w:rPr>
          <w:rFonts w:ascii="標楷體" w:eastAsia="標楷體" w:hAnsi="標楷體" w:hint="eastAsia"/>
          <w:sz w:val="28"/>
          <w:szCs w:val="28"/>
        </w:rPr>
        <w:t xml:space="preserve">。 </w:t>
      </w:r>
    </w:p>
    <w:p w14:paraId="5C419E34" w14:textId="0D5E892B" w:rsidR="00B33C72" w:rsidRPr="00E30C0F" w:rsidRDefault="009536B5" w:rsidP="00E30C0F">
      <w:pPr>
        <w:spacing w:afterLines="50" w:after="180"/>
        <w:rPr>
          <w:rFonts w:ascii="標楷體" w:eastAsia="標楷體" w:hAnsi="標楷體"/>
          <w:b/>
          <w:bCs/>
          <w:color w:val="0070C0"/>
          <w:sz w:val="28"/>
          <w:szCs w:val="28"/>
        </w:rPr>
      </w:pPr>
      <w:r w:rsidRPr="00E30C0F">
        <w:rPr>
          <w:rFonts w:ascii="標楷體" w:eastAsia="標楷體" w:hAnsi="標楷體" w:hint="eastAsia"/>
          <w:b/>
          <w:bCs/>
          <w:color w:val="0070C0"/>
          <w:sz w:val="28"/>
          <w:szCs w:val="28"/>
        </w:rPr>
        <w:t>二、</w:t>
      </w:r>
      <w:r w:rsidR="00B33C72" w:rsidRPr="00E30C0F">
        <w:rPr>
          <w:rFonts w:ascii="標楷體" w:eastAsia="標楷體" w:hAnsi="標楷體"/>
          <w:b/>
          <w:bCs/>
          <w:color w:val="0070C0"/>
          <w:sz w:val="28"/>
          <w:szCs w:val="28"/>
        </w:rPr>
        <w:t>細胞免疫治療對癌症有效嗎？</w:t>
      </w:r>
    </w:p>
    <w:p w14:paraId="76F4617C" w14:textId="77777777" w:rsidR="00B33C72" w:rsidRPr="00080DD4" w:rsidRDefault="00B33C72" w:rsidP="00E30C0F">
      <w:pPr>
        <w:rPr>
          <w:rFonts w:ascii="標楷體" w:eastAsia="標楷體" w:hAnsi="標楷體"/>
          <w:sz w:val="28"/>
          <w:szCs w:val="28"/>
        </w:rPr>
      </w:pPr>
      <w:r w:rsidRPr="00B33C72">
        <w:rPr>
          <w:rFonts w:ascii="標楷體" w:eastAsia="標楷體" w:hAnsi="標楷體" w:hint="eastAsia"/>
          <w:sz w:val="28"/>
          <w:szCs w:val="28"/>
        </w:rPr>
        <w:t>細胞免疫治療對癌症有效嗎？ 答案是肯定的。</w:t>
      </w:r>
    </w:p>
    <w:p w14:paraId="421AEEAD" w14:textId="7D2619AA"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sz w:val="28"/>
          <w:szCs w:val="28"/>
        </w:rPr>
        <w:t>因為</w:t>
      </w:r>
      <w:r w:rsidRPr="009536B5">
        <w:rPr>
          <w:rFonts w:ascii="標楷體" w:eastAsia="標楷體" w:hAnsi="標楷體" w:hint="eastAsia"/>
          <w:b/>
          <w:bCs/>
          <w:color w:val="C45911" w:themeColor="accent2" w:themeShade="BF"/>
          <w:sz w:val="28"/>
          <w:szCs w:val="28"/>
          <w:u w:val="single"/>
        </w:rPr>
        <w:t>最強大的抗癌力量，不是來自藥物，也不是手術或者放療，而是我們</w:t>
      </w:r>
      <w:r w:rsidR="00E30C0F">
        <w:rPr>
          <w:rFonts w:ascii="標楷體" w:eastAsia="標楷體" w:hAnsi="標楷體" w:hint="eastAsia"/>
          <w:b/>
          <w:bCs/>
          <w:color w:val="C45911" w:themeColor="accent2" w:themeShade="BF"/>
          <w:sz w:val="28"/>
          <w:szCs w:val="28"/>
          <w:u w:val="single"/>
        </w:rPr>
        <w:t>自身的免疫系統</w:t>
      </w:r>
      <w:r w:rsidRPr="009536B5">
        <w:rPr>
          <w:rFonts w:ascii="標楷體" w:eastAsia="標楷體" w:hAnsi="標楷體" w:hint="eastAsia"/>
          <w:b/>
          <w:bCs/>
          <w:color w:val="C45911" w:themeColor="accent2" w:themeShade="BF"/>
          <w:sz w:val="28"/>
          <w:szCs w:val="28"/>
          <w:u w:val="single"/>
        </w:rPr>
        <w:t>！</w:t>
      </w:r>
      <w:r w:rsidRPr="00B33C72">
        <w:rPr>
          <w:rFonts w:ascii="標楷體" w:eastAsia="標楷體" w:hAnsi="標楷體" w:hint="eastAsia"/>
          <w:sz w:val="28"/>
          <w:szCs w:val="28"/>
        </w:rPr>
        <w:t xml:space="preserve"> 我們的免疫細胞每天都在吞噬癌細胞，只不過有時候它們被狡猾的癌細胞蒙蔽。近幾年國際上最新的研究發現，只要通過抗原遞呈，讓免疫細胞能夠記憶癌細胞特性，它就可以再次吞噬癌細胞，只要這樣的細胞足夠多，活性足夠強，它們吞噬能力就足夠強，癌細胞最終被消滅，從而不能形成新的病灶，或者使原來的病灶縮小、甚至消失。</w:t>
      </w:r>
    </w:p>
    <w:p w14:paraId="1E432BC1" w14:textId="38DC498B" w:rsidR="00B33C72" w:rsidRPr="00B33C72" w:rsidRDefault="00B33C72" w:rsidP="00E30C0F">
      <w:pPr>
        <w:spacing w:afterLines="50" w:after="180"/>
        <w:rPr>
          <w:rFonts w:ascii="標楷體" w:eastAsia="標楷體" w:hAnsi="標楷體"/>
          <w:sz w:val="28"/>
          <w:szCs w:val="28"/>
        </w:rPr>
      </w:pPr>
      <w:r w:rsidRPr="00080DD4">
        <w:rPr>
          <w:rFonts w:ascii="標楷體" w:eastAsia="標楷體" w:hAnsi="標楷體"/>
          <w:noProof/>
          <w:sz w:val="28"/>
          <w:szCs w:val="28"/>
        </w:rPr>
        <w:lastRenderedPageBreak/>
        <w:drawing>
          <wp:inline distT="0" distB="0" distL="0" distR="0" wp14:anchorId="1911C09F" wp14:editId="79DEDB92">
            <wp:extent cx="4819650" cy="2736512"/>
            <wp:effectExtent l="0" t="0" r="0" b="6985"/>
            <wp:docPr id="12" name="圖片 12" descr="图片">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01606" cy="2783045"/>
                    </a:xfrm>
                    <a:prstGeom prst="rect">
                      <a:avLst/>
                    </a:prstGeom>
                    <a:noFill/>
                    <a:ln>
                      <a:noFill/>
                    </a:ln>
                  </pic:spPr>
                </pic:pic>
              </a:graphicData>
            </a:graphic>
          </wp:inline>
        </w:drawing>
      </w:r>
    </w:p>
    <w:p w14:paraId="4288A3F3" w14:textId="77777777" w:rsidR="00E30C0F" w:rsidRDefault="00B33C72" w:rsidP="00E30C0F">
      <w:pPr>
        <w:spacing w:line="0" w:lineRule="atLeast"/>
        <w:rPr>
          <w:rFonts w:ascii="Microsoft JhengHei UI" w:eastAsia="Microsoft JhengHei UI" w:hAnsi="Microsoft JhengHei UI"/>
          <w:b/>
          <w:bCs/>
          <w:color w:val="0070C0"/>
          <w:szCs w:val="24"/>
        </w:rPr>
      </w:pPr>
      <w:r w:rsidRPr="00080DD4">
        <w:rPr>
          <w:rFonts w:ascii="Microsoft JhengHei UI" w:eastAsia="Microsoft JhengHei UI" w:hAnsi="Microsoft JhengHei UI" w:hint="eastAsia"/>
          <w:b/>
          <w:bCs/>
          <w:color w:val="0070C0"/>
          <w:szCs w:val="24"/>
        </w:rPr>
        <w:t>■</w:t>
      </w:r>
      <w:r w:rsidR="009536B5">
        <w:rPr>
          <w:rFonts w:ascii="Microsoft JhengHei UI" w:eastAsia="Microsoft JhengHei UI" w:hAnsi="Microsoft JhengHei UI" w:hint="eastAsia"/>
          <w:b/>
          <w:bCs/>
          <w:color w:val="0070C0"/>
          <w:szCs w:val="24"/>
        </w:rPr>
        <w:t xml:space="preserve"> </w:t>
      </w:r>
      <w:r w:rsidRPr="00B33C72">
        <w:rPr>
          <w:rFonts w:ascii="Microsoft JhengHei UI" w:eastAsia="Microsoft JhengHei UI" w:hAnsi="Microsoft JhengHei UI" w:hint="eastAsia"/>
          <w:b/>
          <w:bCs/>
          <w:color w:val="0070C0"/>
          <w:szCs w:val="24"/>
        </w:rPr>
        <w:t>當T細胞（綠）發現癌細胞（藍）時，分泌的毒素附著在癌細胞上，</w:t>
      </w:r>
    </w:p>
    <w:p w14:paraId="0B16243E" w14:textId="12E98BC0" w:rsidR="00A21F1A" w:rsidRDefault="00E30C0F" w:rsidP="00E30C0F">
      <w:pPr>
        <w:spacing w:line="0" w:lineRule="atLeast"/>
        <w:rPr>
          <w:rFonts w:ascii="Microsoft JhengHei UI" w:eastAsia="Microsoft JhengHei UI" w:hAnsi="Microsoft JhengHei UI"/>
          <w:color w:val="767171" w:themeColor="background2" w:themeShade="80"/>
          <w:sz w:val="20"/>
          <w:szCs w:val="20"/>
        </w:rPr>
      </w:pPr>
      <w:r>
        <w:rPr>
          <w:rFonts w:ascii="Microsoft JhengHei UI" w:eastAsia="Microsoft JhengHei UI" w:hAnsi="Microsoft JhengHei UI" w:hint="eastAsia"/>
          <w:b/>
          <w:bCs/>
          <w:color w:val="0070C0"/>
          <w:szCs w:val="24"/>
        </w:rPr>
        <w:t xml:space="preserve">  </w:t>
      </w:r>
      <w:r w:rsidR="00B33C72" w:rsidRPr="00B33C72">
        <w:rPr>
          <w:rFonts w:ascii="Microsoft JhengHei UI" w:eastAsia="Microsoft JhengHei UI" w:hAnsi="Microsoft JhengHei UI" w:hint="eastAsia"/>
          <w:b/>
          <w:bCs/>
          <w:color w:val="0070C0"/>
          <w:szCs w:val="24"/>
        </w:rPr>
        <w:t>來檢測、分辨癌細胞。</w:t>
      </w:r>
      <w:r w:rsidRPr="00E30C0F">
        <w:rPr>
          <w:rFonts w:ascii="Microsoft JhengHei UI" w:eastAsia="Microsoft JhengHei UI" w:hAnsi="Microsoft JhengHei UI" w:hint="eastAsia"/>
          <w:color w:val="767171" w:themeColor="background2" w:themeShade="80"/>
          <w:sz w:val="20"/>
          <w:szCs w:val="20"/>
        </w:rPr>
        <w:t>(</w:t>
      </w:r>
      <w:r>
        <w:rPr>
          <w:rFonts w:ascii="Microsoft JhengHei UI" w:eastAsia="Microsoft JhengHei UI" w:hAnsi="Microsoft JhengHei UI" w:hint="eastAsia"/>
          <w:color w:val="767171" w:themeColor="background2" w:themeShade="80"/>
          <w:sz w:val="20"/>
          <w:szCs w:val="20"/>
        </w:rPr>
        <w:t>影片</w:t>
      </w:r>
      <w:r w:rsidRPr="00E30C0F">
        <w:rPr>
          <w:rFonts w:ascii="Microsoft JhengHei UI" w:eastAsia="Microsoft JhengHei UI" w:hAnsi="Microsoft JhengHei UI" w:hint="eastAsia"/>
          <w:color w:val="767171" w:themeColor="background2" w:themeShade="80"/>
          <w:sz w:val="20"/>
          <w:szCs w:val="20"/>
        </w:rPr>
        <w:t>取材自細胞王國)</w:t>
      </w:r>
    </w:p>
    <w:p w14:paraId="6BEE5B3C" w14:textId="77777777" w:rsidR="00E30C0F" w:rsidRPr="00E30C0F" w:rsidRDefault="00E30C0F" w:rsidP="00E30C0F">
      <w:pPr>
        <w:spacing w:line="0" w:lineRule="atLeast"/>
        <w:rPr>
          <w:rFonts w:ascii="Microsoft JhengHei UI" w:eastAsia="Microsoft JhengHei UI" w:hAnsi="Microsoft JhengHei UI"/>
          <w:b/>
          <w:bCs/>
          <w:color w:val="0070C0"/>
          <w:szCs w:val="24"/>
        </w:rPr>
      </w:pPr>
    </w:p>
    <w:p w14:paraId="466CB9DF" w14:textId="2F5FC750" w:rsidR="00B33C72" w:rsidRPr="00E30C0F" w:rsidRDefault="009536B5" w:rsidP="00E30C0F">
      <w:pPr>
        <w:spacing w:afterLines="50" w:after="180"/>
        <w:rPr>
          <w:rFonts w:ascii="標楷體" w:eastAsia="標楷體" w:hAnsi="標楷體"/>
          <w:b/>
          <w:bCs/>
          <w:color w:val="0070C0"/>
          <w:sz w:val="28"/>
          <w:szCs w:val="28"/>
        </w:rPr>
      </w:pPr>
      <w:r w:rsidRPr="00E30C0F">
        <w:rPr>
          <w:rFonts w:ascii="標楷體" w:eastAsia="標楷體" w:hAnsi="標楷體" w:hint="eastAsia"/>
          <w:b/>
          <w:bCs/>
          <w:color w:val="0070C0"/>
          <w:sz w:val="28"/>
          <w:szCs w:val="28"/>
        </w:rPr>
        <w:t>三、</w:t>
      </w:r>
      <w:r w:rsidR="00B33C72" w:rsidRPr="00E30C0F">
        <w:rPr>
          <w:rFonts w:ascii="標楷體" w:eastAsia="標楷體" w:hAnsi="標楷體"/>
          <w:b/>
          <w:bCs/>
          <w:color w:val="0070C0"/>
          <w:sz w:val="28"/>
          <w:szCs w:val="28"/>
        </w:rPr>
        <w:t>哪些患者接受治療效果較好？</w:t>
      </w:r>
    </w:p>
    <w:p w14:paraId="2F080830" w14:textId="4B3780DF" w:rsidR="00B33C72" w:rsidRPr="00B33C72" w:rsidRDefault="00B33C72" w:rsidP="00E30C0F">
      <w:pPr>
        <w:rPr>
          <w:rFonts w:ascii="標楷體" w:eastAsia="標楷體" w:hAnsi="標楷體"/>
          <w:sz w:val="28"/>
          <w:szCs w:val="28"/>
        </w:rPr>
      </w:pPr>
      <w:r w:rsidRPr="00B33C72">
        <w:rPr>
          <w:rFonts w:ascii="標楷體" w:eastAsia="標楷體" w:hAnsi="標楷體" w:hint="eastAsia"/>
          <w:sz w:val="28"/>
          <w:szCs w:val="28"/>
        </w:rPr>
        <w:t>細胞免疫療法理論上可以對應任何階段的癌症，比如：</w:t>
      </w:r>
    </w:p>
    <w:p w14:paraId="130DD1C7" w14:textId="4B48EE9B" w:rsidR="00E30C0F" w:rsidRPr="00E30C0F" w:rsidRDefault="00E30C0F" w:rsidP="00E30C0F">
      <w:pPr>
        <w:rPr>
          <w:rFonts w:ascii="標楷體" w:eastAsia="標楷體" w:hAnsi="標楷體"/>
          <w:sz w:val="28"/>
          <w:szCs w:val="28"/>
        </w:rPr>
      </w:pPr>
      <w:r>
        <w:rPr>
          <w:rFonts w:ascii="標楷體" w:eastAsia="標楷體" w:hAnsi="標楷體" w:hint="eastAsia"/>
          <w:sz w:val="28"/>
          <w:szCs w:val="28"/>
        </w:rPr>
        <w:t xml:space="preserve"> 1.</w:t>
      </w:r>
      <w:r w:rsidRPr="00E30C0F">
        <w:rPr>
          <w:rFonts w:ascii="標楷體" w:eastAsia="標楷體" w:hAnsi="標楷體" w:hint="eastAsia"/>
          <w:sz w:val="28"/>
          <w:szCs w:val="28"/>
        </w:rPr>
        <w:t>腫</w:t>
      </w:r>
      <w:r w:rsidR="00B33C72" w:rsidRPr="00E30C0F">
        <w:rPr>
          <w:rFonts w:ascii="標楷體" w:eastAsia="標楷體" w:hAnsi="標楷體" w:hint="eastAsia"/>
          <w:sz w:val="28"/>
          <w:szCs w:val="28"/>
        </w:rPr>
        <w:t>瘤手術前體質較差，術</w:t>
      </w:r>
      <w:r w:rsidR="009536B5" w:rsidRPr="00E30C0F">
        <w:rPr>
          <w:rFonts w:ascii="標楷體" w:eastAsia="標楷體" w:hAnsi="標楷體" w:hint="eastAsia"/>
          <w:sz w:val="28"/>
          <w:szCs w:val="28"/>
        </w:rPr>
        <w:t>後</w:t>
      </w:r>
      <w:r w:rsidR="00B33C72" w:rsidRPr="00E30C0F">
        <w:rPr>
          <w:rFonts w:ascii="標楷體" w:eastAsia="標楷體" w:hAnsi="標楷體" w:hint="eastAsia"/>
          <w:sz w:val="28"/>
          <w:szCs w:val="28"/>
        </w:rPr>
        <w:t>恢復慢，且害怕隱匿性癌細胞沒有被徹底根</w:t>
      </w:r>
    </w:p>
    <w:p w14:paraId="3B12E0AD" w14:textId="126DAD26" w:rsidR="00B33C72" w:rsidRPr="00E30C0F" w:rsidRDefault="00E30C0F" w:rsidP="00E30C0F">
      <w:pPr>
        <w:rPr>
          <w:rFonts w:ascii="標楷體" w:eastAsia="標楷體" w:hAnsi="標楷體"/>
          <w:sz w:val="28"/>
          <w:szCs w:val="28"/>
        </w:rPr>
      </w:pPr>
      <w:r>
        <w:rPr>
          <w:rFonts w:ascii="標楷體" w:eastAsia="標楷體" w:hAnsi="標楷體" w:hint="eastAsia"/>
          <w:sz w:val="28"/>
          <w:szCs w:val="28"/>
        </w:rPr>
        <w:t xml:space="preserve">   </w:t>
      </w:r>
      <w:r w:rsidR="00B33C72" w:rsidRPr="00E30C0F">
        <w:rPr>
          <w:rFonts w:ascii="標楷體" w:eastAsia="標楷體" w:hAnsi="標楷體" w:hint="eastAsia"/>
          <w:sz w:val="28"/>
          <w:szCs w:val="28"/>
        </w:rPr>
        <w:t>除的患者。</w:t>
      </w:r>
    </w:p>
    <w:p w14:paraId="0404AD8E" w14:textId="20B49871" w:rsidR="00E30C0F" w:rsidRDefault="00E30C0F" w:rsidP="00E30C0F">
      <w:pPr>
        <w:rPr>
          <w:rFonts w:ascii="標楷體" w:eastAsia="標楷體" w:hAnsi="標楷體"/>
          <w:i/>
          <w:iCs/>
          <w:sz w:val="28"/>
          <w:szCs w:val="28"/>
        </w:rPr>
      </w:pPr>
      <w:r>
        <w:rPr>
          <w:rFonts w:ascii="標楷體" w:eastAsia="標楷體" w:hAnsi="標楷體" w:hint="eastAsia"/>
          <w:sz w:val="28"/>
          <w:szCs w:val="28"/>
        </w:rPr>
        <w:t xml:space="preserve"> 2.</w:t>
      </w:r>
      <w:r w:rsidR="00B33C72" w:rsidRPr="00E30C0F">
        <w:rPr>
          <w:rFonts w:ascii="標楷體" w:eastAsia="標楷體" w:hAnsi="標楷體" w:hint="eastAsia"/>
          <w:sz w:val="28"/>
          <w:szCs w:val="28"/>
        </w:rPr>
        <w:t>放療、化療后，免疫力低下，副作用反應明顯（</w:t>
      </w:r>
      <w:r w:rsidR="00B33C72" w:rsidRPr="00E30C0F">
        <w:rPr>
          <w:rFonts w:ascii="標楷體" w:eastAsia="標楷體" w:hAnsi="標楷體" w:hint="eastAsia"/>
          <w:i/>
          <w:iCs/>
          <w:sz w:val="28"/>
          <w:szCs w:val="28"/>
        </w:rPr>
        <w:t>如食慾減退、噁心、脫</w:t>
      </w:r>
    </w:p>
    <w:p w14:paraId="2B34BB37" w14:textId="14984015" w:rsidR="00B33C72" w:rsidRPr="00E30C0F" w:rsidRDefault="00E30C0F" w:rsidP="00E30C0F">
      <w:pPr>
        <w:rPr>
          <w:rFonts w:ascii="標楷體" w:eastAsia="標楷體" w:hAnsi="標楷體"/>
          <w:sz w:val="28"/>
          <w:szCs w:val="28"/>
        </w:rPr>
      </w:pPr>
      <w:r>
        <w:rPr>
          <w:rFonts w:ascii="標楷體" w:eastAsia="標楷體" w:hAnsi="標楷體" w:hint="eastAsia"/>
          <w:i/>
          <w:iCs/>
          <w:sz w:val="28"/>
          <w:szCs w:val="28"/>
        </w:rPr>
        <w:t xml:space="preserve">   </w:t>
      </w:r>
      <w:r w:rsidR="00B33C72" w:rsidRPr="00E30C0F">
        <w:rPr>
          <w:rFonts w:ascii="標楷體" w:eastAsia="標楷體" w:hAnsi="標楷體" w:hint="eastAsia"/>
          <w:i/>
          <w:iCs/>
          <w:sz w:val="28"/>
          <w:szCs w:val="28"/>
        </w:rPr>
        <w:t>髮、皮膚炎症等</w:t>
      </w:r>
      <w:r w:rsidR="00B33C72" w:rsidRPr="00E30C0F">
        <w:rPr>
          <w:rFonts w:ascii="標楷體" w:eastAsia="標楷體" w:hAnsi="標楷體" w:hint="eastAsia"/>
          <w:sz w:val="28"/>
          <w:szCs w:val="28"/>
        </w:rPr>
        <w:t>），期望增加化放化療效果的患者。</w:t>
      </w:r>
    </w:p>
    <w:p w14:paraId="22C5B84C" w14:textId="324E37E0" w:rsidR="00B33C72" w:rsidRPr="00B33C72" w:rsidRDefault="00E30C0F" w:rsidP="00E30C0F">
      <w:pPr>
        <w:spacing w:afterLines="50" w:after="180"/>
        <w:rPr>
          <w:rFonts w:ascii="標楷體" w:eastAsia="標楷體" w:hAnsi="標楷體"/>
          <w:sz w:val="28"/>
          <w:szCs w:val="28"/>
        </w:rPr>
      </w:pPr>
      <w:r>
        <w:rPr>
          <w:rFonts w:ascii="標楷體" w:eastAsia="標楷體" w:hAnsi="標楷體" w:hint="eastAsia"/>
          <w:sz w:val="28"/>
          <w:szCs w:val="28"/>
        </w:rPr>
        <w:t xml:space="preserve"> 3.</w:t>
      </w:r>
      <w:r w:rsidR="00B33C72" w:rsidRPr="00B33C72">
        <w:rPr>
          <w:rFonts w:ascii="標楷體" w:eastAsia="標楷體" w:hAnsi="標楷體" w:hint="eastAsia"/>
          <w:sz w:val="28"/>
          <w:szCs w:val="28"/>
        </w:rPr>
        <w:t>主要適用於實體腫瘤：</w:t>
      </w:r>
      <w:r w:rsidR="00404486" w:rsidRPr="00080DD4">
        <w:rPr>
          <w:rFonts w:ascii="標楷體" w:eastAsia="標楷體" w:hAnsi="標楷體" w:hint="eastAsia"/>
          <w:sz w:val="28"/>
          <w:szCs w:val="28"/>
        </w:rPr>
        <w:t>依衛服部特管辦法通過一～四期實體腫瘤</w:t>
      </w:r>
      <w:r w:rsidR="00B33C72" w:rsidRPr="00B33C72">
        <w:rPr>
          <w:rFonts w:ascii="標楷體" w:eastAsia="標楷體" w:hAnsi="標楷體" w:hint="eastAsia"/>
          <w:sz w:val="28"/>
          <w:szCs w:val="28"/>
        </w:rPr>
        <w:t>。</w:t>
      </w:r>
    </w:p>
    <w:p w14:paraId="066E1E52" w14:textId="1399523D" w:rsidR="00B33C72" w:rsidRPr="00E30C0F" w:rsidRDefault="009536B5" w:rsidP="00E30C0F">
      <w:pPr>
        <w:spacing w:afterLines="50" w:after="180"/>
        <w:rPr>
          <w:rFonts w:ascii="標楷體" w:eastAsia="標楷體" w:hAnsi="標楷體"/>
          <w:b/>
          <w:bCs/>
          <w:color w:val="0070C0"/>
          <w:sz w:val="28"/>
          <w:szCs w:val="28"/>
        </w:rPr>
      </w:pPr>
      <w:r w:rsidRPr="00E30C0F">
        <w:rPr>
          <w:rFonts w:ascii="標楷體" w:eastAsia="標楷體" w:hAnsi="標楷體" w:hint="eastAsia"/>
          <w:b/>
          <w:bCs/>
          <w:color w:val="0070C0"/>
          <w:sz w:val="28"/>
          <w:szCs w:val="28"/>
        </w:rPr>
        <w:t>四、</w:t>
      </w:r>
      <w:r w:rsidR="00B33C72" w:rsidRPr="00E30C0F">
        <w:rPr>
          <w:rFonts w:ascii="標楷體" w:eastAsia="標楷體" w:hAnsi="標楷體"/>
          <w:b/>
          <w:bCs/>
          <w:color w:val="0070C0"/>
          <w:sz w:val="28"/>
          <w:szCs w:val="28"/>
        </w:rPr>
        <w:t>在什麼時期使用效果最好？</w:t>
      </w:r>
    </w:p>
    <w:p w14:paraId="1B5A0764" w14:textId="322F0150" w:rsid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sz w:val="28"/>
          <w:szCs w:val="28"/>
        </w:rPr>
        <w:t>需要注意的是，細胞免疫治療的起效時間大約需要</w:t>
      </w:r>
      <w:r w:rsidR="00F56371">
        <w:rPr>
          <w:rFonts w:ascii="標楷體" w:eastAsia="標楷體" w:hAnsi="標楷體" w:hint="eastAsia"/>
          <w:sz w:val="28"/>
          <w:szCs w:val="28"/>
        </w:rPr>
        <w:t>1</w:t>
      </w:r>
      <w:r w:rsidR="00404486" w:rsidRPr="00080DD4">
        <w:rPr>
          <w:rFonts w:ascii="標楷體" w:eastAsia="標楷體" w:hAnsi="標楷體" w:hint="eastAsia"/>
          <w:sz w:val="28"/>
          <w:szCs w:val="28"/>
        </w:rPr>
        <w:t>-</w:t>
      </w:r>
      <w:r w:rsidR="00F56371">
        <w:rPr>
          <w:rFonts w:ascii="標楷體" w:eastAsia="標楷體" w:hAnsi="標楷體" w:hint="eastAsia"/>
          <w:sz w:val="28"/>
          <w:szCs w:val="28"/>
        </w:rPr>
        <w:t>2</w:t>
      </w:r>
      <w:r w:rsidRPr="00B33C72">
        <w:rPr>
          <w:rFonts w:ascii="標楷體" w:eastAsia="標楷體" w:hAnsi="標楷體" w:hint="eastAsia"/>
          <w:sz w:val="28"/>
          <w:szCs w:val="28"/>
        </w:rPr>
        <w:t>個月左右，因此越早介入越好，這時輔助放化療可提升自身的免疫機能發動對癌攻擊力、改善全身狀況，提高治療效果，有效預防癌症的復發轉移。</w:t>
      </w:r>
    </w:p>
    <w:p w14:paraId="50521EEC" w14:textId="48817BA0" w:rsidR="00E30C0F" w:rsidRPr="00B33C72" w:rsidRDefault="00E30C0F" w:rsidP="00E30C0F">
      <w:pPr>
        <w:spacing w:afterLines="50" w:after="180"/>
        <w:rPr>
          <w:rFonts w:ascii="標楷體" w:eastAsia="標楷體" w:hAnsi="標楷體"/>
          <w:sz w:val="28"/>
          <w:szCs w:val="28"/>
        </w:rPr>
      </w:pPr>
      <w:r>
        <w:rPr>
          <w:noProof/>
        </w:rPr>
        <w:lastRenderedPageBreak/>
        <w:drawing>
          <wp:inline distT="0" distB="0" distL="0" distR="0" wp14:anchorId="2A707F98" wp14:editId="721028D1">
            <wp:extent cx="4381500" cy="285369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97734" cy="2864263"/>
                    </a:xfrm>
                    <a:prstGeom prst="rect">
                      <a:avLst/>
                    </a:prstGeom>
                  </pic:spPr>
                </pic:pic>
              </a:graphicData>
            </a:graphic>
          </wp:inline>
        </w:drawing>
      </w:r>
    </w:p>
    <w:p w14:paraId="5259CD83" w14:textId="00169C3A" w:rsidR="00B33C72" w:rsidRPr="00B33C72" w:rsidRDefault="009536B5" w:rsidP="00E30C0F">
      <w:pPr>
        <w:spacing w:afterLines="50" w:after="180"/>
        <w:rPr>
          <w:rFonts w:ascii="標楷體" w:eastAsia="標楷體" w:hAnsi="標楷體"/>
          <w:sz w:val="28"/>
          <w:szCs w:val="28"/>
        </w:rPr>
      </w:pPr>
      <w:r w:rsidRPr="00E30C0F">
        <w:rPr>
          <w:rFonts w:ascii="標楷體" w:eastAsia="標楷體" w:hAnsi="標楷體" w:hint="eastAsia"/>
          <w:color w:val="0070C0"/>
          <w:sz w:val="28"/>
          <w:szCs w:val="28"/>
        </w:rPr>
        <w:t>五、</w:t>
      </w:r>
      <w:r w:rsidR="00B33C72" w:rsidRPr="00E30C0F">
        <w:rPr>
          <w:rFonts w:ascii="標楷體" w:eastAsia="標楷體" w:hAnsi="標楷體"/>
          <w:color w:val="0070C0"/>
          <w:sz w:val="28"/>
          <w:szCs w:val="28"/>
        </w:rPr>
        <w:t>細胞免疫治療需要幾個週期？</w:t>
      </w:r>
    </w:p>
    <w:p w14:paraId="1776AE6A" w14:textId="6249F8D6" w:rsidR="00B33C72" w:rsidRPr="00B33C72" w:rsidRDefault="00B33C72" w:rsidP="00E30C0F">
      <w:pPr>
        <w:spacing w:afterLines="50" w:after="180"/>
        <w:rPr>
          <w:rFonts w:ascii="標楷體" w:eastAsia="標楷體" w:hAnsi="標楷體"/>
          <w:sz w:val="28"/>
          <w:szCs w:val="28"/>
        </w:rPr>
      </w:pPr>
      <w:r w:rsidRPr="009536B5">
        <w:rPr>
          <w:rFonts w:ascii="標楷體" w:eastAsia="標楷體" w:hAnsi="標楷體" w:hint="eastAsia"/>
          <w:sz w:val="28"/>
          <w:szCs w:val="28"/>
        </w:rPr>
        <w:t>免疫細胞治療需要修復和重新構築體內的免疫系統，通常來說需要花費一定的時間。</w:t>
      </w:r>
      <w:r w:rsidRPr="00B33C72">
        <w:rPr>
          <w:rFonts w:ascii="標楷體" w:eastAsia="標楷體" w:hAnsi="標楷體" w:hint="eastAsia"/>
          <w:sz w:val="28"/>
          <w:szCs w:val="28"/>
        </w:rPr>
        <w:t>治療開始</w:t>
      </w:r>
      <w:r w:rsidR="009536B5">
        <w:rPr>
          <w:rFonts w:ascii="標楷體" w:eastAsia="標楷體" w:hAnsi="標楷體" w:hint="eastAsia"/>
          <w:sz w:val="28"/>
          <w:szCs w:val="28"/>
        </w:rPr>
        <w:t>後</w:t>
      </w:r>
      <w:r w:rsidRPr="00B33C72">
        <w:rPr>
          <w:rFonts w:ascii="標楷體" w:eastAsia="標楷體" w:hAnsi="標楷體" w:hint="eastAsia"/>
          <w:sz w:val="28"/>
          <w:szCs w:val="28"/>
        </w:rPr>
        <w:t>可能不會立即產生直觀的效果，而數個月後伴隨腫瘤標誌物下降、腫瘤縮小的案例較多。這些都是傳統化療所不具備的特徵，也是判斷免疫細胞治療療效必須要留意的地方。</w:t>
      </w:r>
    </w:p>
    <w:p w14:paraId="146051F8" w14:textId="77F72658" w:rsidR="00B33C72" w:rsidRPr="00E30C0F" w:rsidRDefault="009536B5" w:rsidP="00E30C0F">
      <w:pPr>
        <w:spacing w:afterLines="50" w:after="180"/>
        <w:rPr>
          <w:rFonts w:ascii="標楷體" w:eastAsia="標楷體" w:hAnsi="標楷體"/>
          <w:color w:val="0070C0"/>
          <w:sz w:val="28"/>
          <w:szCs w:val="28"/>
        </w:rPr>
      </w:pPr>
      <w:r w:rsidRPr="00E30C0F">
        <w:rPr>
          <w:rFonts w:ascii="標楷體" w:eastAsia="標楷體" w:hAnsi="標楷體" w:hint="eastAsia"/>
          <w:color w:val="0070C0"/>
          <w:sz w:val="28"/>
          <w:szCs w:val="28"/>
        </w:rPr>
        <w:t>六、</w:t>
      </w:r>
      <w:r w:rsidR="00B33C72" w:rsidRPr="00E30C0F">
        <w:rPr>
          <w:rFonts w:ascii="標楷體" w:eastAsia="標楷體" w:hAnsi="標楷體"/>
          <w:color w:val="0070C0"/>
          <w:sz w:val="28"/>
          <w:szCs w:val="28"/>
        </w:rPr>
        <w:t>哪些患者不適合接受治療？</w:t>
      </w:r>
    </w:p>
    <w:p w14:paraId="70E18D86" w14:textId="1F506615"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b/>
          <w:bCs/>
          <w:sz w:val="28"/>
          <w:szCs w:val="28"/>
        </w:rPr>
        <w:t>間質性肺炎、部分淋巴細胞型血液癌無法進行免疫細胞治療</w:t>
      </w:r>
    </w:p>
    <w:p w14:paraId="0E75D6B4" w14:textId="79D20B23"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b/>
          <w:bCs/>
          <w:sz w:val="28"/>
          <w:szCs w:val="28"/>
        </w:rPr>
        <w:t>部分癌症類型無法用免疫細胞治療</w:t>
      </w:r>
      <w:r w:rsidRPr="00B33C72">
        <w:rPr>
          <w:rFonts w:ascii="標楷體" w:eastAsia="標楷體" w:hAnsi="標楷體" w:hint="eastAsia"/>
          <w:sz w:val="28"/>
          <w:szCs w:val="28"/>
        </w:rPr>
        <w:t>。這類癌症所佔的比例不高，例如一部分的白血病以及部分惡性淋巴瘤等血液腫瘤。血液腫瘤分為很多的種類，例如T細胞、NK細胞這類淋巴細胞發生癌變后演變的血液腫瘤，經免疫細胞治療甚至有可能使癌細胞增殖，所以不適用於免疫細胞治療。</w:t>
      </w:r>
    </w:p>
    <w:p w14:paraId="17577204" w14:textId="77114A28" w:rsidR="00B33C72" w:rsidRPr="00E30C0F" w:rsidRDefault="009536B5" w:rsidP="00E30C0F">
      <w:pPr>
        <w:spacing w:afterLines="50" w:after="180"/>
        <w:rPr>
          <w:rFonts w:ascii="標楷體" w:eastAsia="標楷體" w:hAnsi="標楷體"/>
          <w:b/>
          <w:bCs/>
          <w:color w:val="0070C0"/>
          <w:sz w:val="28"/>
          <w:szCs w:val="28"/>
        </w:rPr>
      </w:pPr>
      <w:r w:rsidRPr="00E30C0F">
        <w:rPr>
          <w:rFonts w:ascii="標楷體" w:eastAsia="標楷體" w:hAnsi="標楷體" w:hint="eastAsia"/>
          <w:b/>
          <w:bCs/>
          <w:color w:val="0070C0"/>
          <w:sz w:val="28"/>
          <w:szCs w:val="28"/>
        </w:rPr>
        <w:t>七、</w:t>
      </w:r>
      <w:r w:rsidR="00B33C72" w:rsidRPr="00E30C0F">
        <w:rPr>
          <w:rFonts w:ascii="標楷體" w:eastAsia="標楷體" w:hAnsi="標楷體"/>
          <w:b/>
          <w:bCs/>
          <w:color w:val="0070C0"/>
          <w:sz w:val="28"/>
          <w:szCs w:val="28"/>
        </w:rPr>
        <w:t>正在接受放化療能聯合治療嗎？</w:t>
      </w:r>
    </w:p>
    <w:p w14:paraId="49453167" w14:textId="790DFD4F" w:rsidR="00B33C72"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b/>
          <w:bCs/>
          <w:sz w:val="28"/>
          <w:szCs w:val="28"/>
        </w:rPr>
        <w:t>聯合使用有可能提高化療效果</w:t>
      </w:r>
      <w:r w:rsidRPr="00B33C72">
        <w:rPr>
          <w:rFonts w:ascii="標楷體" w:eastAsia="標楷體" w:hAnsi="標楷體" w:hint="eastAsia"/>
          <w:sz w:val="28"/>
          <w:szCs w:val="28"/>
        </w:rPr>
        <w:t>。患者應該選擇同時精通癌症標準治療和免疫細</w:t>
      </w:r>
      <w:r w:rsidRPr="00B33C72">
        <w:rPr>
          <w:rFonts w:ascii="標楷體" w:eastAsia="標楷體" w:hAnsi="標楷體" w:hint="eastAsia"/>
          <w:sz w:val="28"/>
          <w:szCs w:val="28"/>
        </w:rPr>
        <w:lastRenderedPageBreak/>
        <w:t>胞治療醫生。</w:t>
      </w:r>
    </w:p>
    <w:p w14:paraId="2290C36B" w14:textId="28BBAD79" w:rsidR="00E30C0F" w:rsidRPr="00B33C72" w:rsidRDefault="00B33C72" w:rsidP="00E30C0F">
      <w:pPr>
        <w:spacing w:afterLines="50" w:after="180"/>
        <w:rPr>
          <w:rFonts w:ascii="標楷體" w:eastAsia="標楷體" w:hAnsi="標楷體"/>
          <w:sz w:val="28"/>
          <w:szCs w:val="28"/>
        </w:rPr>
      </w:pPr>
      <w:r w:rsidRPr="00B33C72">
        <w:rPr>
          <w:rFonts w:ascii="標楷體" w:eastAsia="標楷體" w:hAnsi="標楷體" w:hint="eastAsia"/>
          <w:sz w:val="28"/>
          <w:szCs w:val="28"/>
        </w:rPr>
        <w:t>免疫細胞治療的案例中，與化療聯</w:t>
      </w:r>
      <w:r w:rsidR="00F56371">
        <w:rPr>
          <w:rFonts w:ascii="標楷體" w:eastAsia="標楷體" w:hAnsi="標楷體" w:hint="eastAsia"/>
          <w:sz w:val="28"/>
          <w:szCs w:val="28"/>
        </w:rPr>
        <w:t>合使</w:t>
      </w:r>
      <w:r w:rsidRPr="00B33C72">
        <w:rPr>
          <w:rFonts w:ascii="標楷體" w:eastAsia="標楷體" w:hAnsi="標楷體" w:hint="eastAsia"/>
          <w:sz w:val="28"/>
          <w:szCs w:val="28"/>
        </w:rPr>
        <w:t>用最為常見。首先，免疫細胞治療對化療藥物沒有負面影響。 其次，存</w:t>
      </w:r>
      <w:r w:rsidR="00F56371">
        <w:rPr>
          <w:rFonts w:ascii="標楷體" w:eastAsia="標楷體" w:hAnsi="標楷體" w:hint="eastAsia"/>
          <w:sz w:val="28"/>
          <w:szCs w:val="28"/>
        </w:rPr>
        <w:t>活</w:t>
      </w:r>
      <w:r w:rsidRPr="00B33C72">
        <w:rPr>
          <w:rFonts w:ascii="標楷體" w:eastAsia="標楷體" w:hAnsi="標楷體" w:hint="eastAsia"/>
          <w:sz w:val="28"/>
          <w:szCs w:val="28"/>
        </w:rPr>
        <w:t>期調查結果顯示，與單獨化療相比，化療聯合免疫細胞治療的治療效果更好。</w:t>
      </w:r>
    </w:p>
    <w:p w14:paraId="75FD3FE0" w14:textId="57A846BA" w:rsidR="00B33C72" w:rsidRPr="00B33C72" w:rsidRDefault="00B33C72" w:rsidP="00E30C0F">
      <w:pPr>
        <w:spacing w:afterLines="50" w:after="180"/>
        <w:rPr>
          <w:rFonts w:ascii="標楷體" w:eastAsia="標楷體" w:hAnsi="標楷體"/>
          <w:sz w:val="28"/>
          <w:szCs w:val="28"/>
        </w:rPr>
      </w:pPr>
      <w:r w:rsidRPr="00080DD4">
        <w:rPr>
          <w:rFonts w:ascii="標楷體" w:eastAsia="標楷體" w:hAnsi="標楷體"/>
          <w:noProof/>
          <w:sz w:val="28"/>
          <w:szCs w:val="28"/>
        </w:rPr>
        <w:drawing>
          <wp:inline distT="0" distB="0" distL="0" distR="0" wp14:anchorId="59175147" wp14:editId="5D746405">
            <wp:extent cx="3116197" cy="2771775"/>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
                      <a:extLst>
                        <a:ext uri="{28A0092B-C50C-407E-A947-70E740481C1C}">
                          <a14:useLocalDpi xmlns:a14="http://schemas.microsoft.com/office/drawing/2010/main" val="0"/>
                        </a:ext>
                      </a:extLst>
                    </a:blip>
                    <a:srcRect t="2896" b="8158"/>
                    <a:stretch/>
                  </pic:blipFill>
                  <pic:spPr bwMode="auto">
                    <a:xfrm flipH="1">
                      <a:off x="0" y="0"/>
                      <a:ext cx="3123618" cy="277837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F5BE5CA" w14:textId="2ED70C65" w:rsidR="00BC4E92" w:rsidRPr="006A070F" w:rsidRDefault="00B33C72" w:rsidP="006A070F">
      <w:pPr>
        <w:spacing w:afterLines="50" w:after="180"/>
        <w:rPr>
          <w:rFonts w:ascii="標楷體" w:eastAsia="標楷體" w:hAnsi="標楷體"/>
          <w:color w:val="C45911" w:themeColor="accent2" w:themeShade="BF"/>
          <w:sz w:val="28"/>
          <w:szCs w:val="28"/>
        </w:rPr>
      </w:pPr>
      <w:r w:rsidRPr="00B33C72">
        <w:rPr>
          <w:rFonts w:ascii="標楷體" w:eastAsia="標楷體" w:hAnsi="標楷體"/>
          <w:sz w:val="28"/>
          <w:szCs w:val="28"/>
        </w:rPr>
        <w:t>在健康時存儲免疫細胞，在面對癌症時不再束手無策。</w:t>
      </w:r>
      <w:r w:rsidRPr="00B33C72">
        <w:rPr>
          <w:rFonts w:ascii="標楷體" w:eastAsia="標楷體" w:hAnsi="標楷體" w:hint="eastAsia"/>
          <w:sz w:val="28"/>
          <w:szCs w:val="28"/>
        </w:rPr>
        <w:t>但需要注意的是，</w:t>
      </w:r>
      <w:r w:rsidRPr="00B33C72">
        <w:rPr>
          <w:rFonts w:ascii="標楷體" w:eastAsia="標楷體" w:hAnsi="標楷體" w:hint="eastAsia"/>
          <w:b/>
          <w:bCs/>
          <w:sz w:val="28"/>
          <w:szCs w:val="28"/>
        </w:rPr>
        <w:t>免疫細胞治療可以與化療聯用，必須建立在科學、合理的基礎上</w:t>
      </w:r>
      <w:r w:rsidRPr="00B33C72">
        <w:rPr>
          <w:rFonts w:ascii="標楷體" w:eastAsia="標楷體" w:hAnsi="標楷體" w:hint="eastAsia"/>
          <w:sz w:val="28"/>
          <w:szCs w:val="28"/>
        </w:rPr>
        <w:t>。 不同種類的化療藥物，其特性與副作用均不相同，如果不熟知這些內容，就無法做到合理聯</w:t>
      </w:r>
      <w:r w:rsidR="00E30C0F">
        <w:rPr>
          <w:rFonts w:ascii="標楷體" w:eastAsia="標楷體" w:hAnsi="標楷體" w:hint="eastAsia"/>
          <w:sz w:val="28"/>
          <w:szCs w:val="28"/>
        </w:rPr>
        <w:t>用</w:t>
      </w:r>
      <w:r w:rsidRPr="00B33C72">
        <w:rPr>
          <w:rFonts w:ascii="標楷體" w:eastAsia="標楷體" w:hAnsi="標楷體" w:hint="eastAsia"/>
          <w:sz w:val="28"/>
          <w:szCs w:val="28"/>
        </w:rPr>
        <w:t>。免疫細胞治療通過強化患者體內的淋巴細胞等免疫細胞，從而提高免疫機能對癌的戰鬥力。化療藥物中，有部分藥物會暫時性減少或弱化患者的淋巴細胞，</w:t>
      </w:r>
      <w:r w:rsidRPr="00E30C0F">
        <w:rPr>
          <w:rFonts w:ascii="標楷體" w:eastAsia="標楷體" w:hAnsi="標楷體" w:hint="eastAsia"/>
          <w:color w:val="C45911" w:themeColor="accent2" w:themeShade="BF"/>
          <w:sz w:val="28"/>
          <w:szCs w:val="28"/>
        </w:rPr>
        <w:t>所以</w:t>
      </w:r>
      <w:r w:rsidRPr="00E30C0F">
        <w:rPr>
          <w:rFonts w:ascii="標楷體" w:eastAsia="標楷體" w:hAnsi="標楷體" w:hint="eastAsia"/>
          <w:b/>
          <w:bCs/>
          <w:color w:val="C45911" w:themeColor="accent2" w:themeShade="BF"/>
          <w:sz w:val="28"/>
          <w:szCs w:val="28"/>
        </w:rPr>
        <w:t>採集功能正常的免疫細胞時，需要選擇化療影響小的時間段</w:t>
      </w:r>
      <w:r w:rsidRPr="00E30C0F">
        <w:rPr>
          <w:rFonts w:ascii="標楷體" w:eastAsia="標楷體" w:hAnsi="標楷體" w:hint="eastAsia"/>
          <w:color w:val="C45911" w:themeColor="accent2" w:themeShade="BF"/>
          <w:sz w:val="28"/>
          <w:szCs w:val="28"/>
        </w:rPr>
        <w:t>。一般</w:t>
      </w:r>
      <w:r w:rsidR="00F56371" w:rsidRPr="00E30C0F">
        <w:rPr>
          <w:rFonts w:ascii="標楷體" w:eastAsia="標楷體" w:hAnsi="標楷體" w:hint="eastAsia"/>
          <w:color w:val="C45911" w:themeColor="accent2" w:themeShade="BF"/>
          <w:sz w:val="28"/>
          <w:szCs w:val="28"/>
        </w:rPr>
        <w:t>建議</w:t>
      </w:r>
      <w:r w:rsidRPr="00E30C0F">
        <w:rPr>
          <w:rFonts w:ascii="標楷體" w:eastAsia="標楷體" w:hAnsi="標楷體" w:hint="eastAsia"/>
          <w:color w:val="C45911" w:themeColor="accent2" w:themeShade="BF"/>
          <w:sz w:val="28"/>
          <w:szCs w:val="28"/>
        </w:rPr>
        <w:t>在化療</w:t>
      </w:r>
      <w:r w:rsidR="00F56371" w:rsidRPr="00E30C0F">
        <w:rPr>
          <w:rFonts w:ascii="標楷體" w:eastAsia="標楷體" w:hAnsi="標楷體" w:hint="eastAsia"/>
          <w:color w:val="C45911" w:themeColor="accent2" w:themeShade="BF"/>
          <w:sz w:val="28"/>
          <w:szCs w:val="28"/>
        </w:rPr>
        <w:t>前先抽血儲存或化療療程結束二周後再</w:t>
      </w:r>
      <w:r w:rsidRPr="00E30C0F">
        <w:rPr>
          <w:rFonts w:ascii="標楷體" w:eastAsia="標楷體" w:hAnsi="標楷體" w:hint="eastAsia"/>
          <w:color w:val="C45911" w:themeColor="accent2" w:themeShade="BF"/>
          <w:sz w:val="28"/>
          <w:szCs w:val="28"/>
        </w:rPr>
        <w:t>做細胞免疫治療最佳。</w:t>
      </w:r>
      <w:r w:rsidR="006A070F">
        <w:rPr>
          <w:rFonts w:hint="eastAsia"/>
        </w:rPr>
        <w:t xml:space="preserve">  </w:t>
      </w:r>
      <w:r w:rsidR="006A070F">
        <w:rPr>
          <w:rFonts w:hint="eastAsia"/>
          <w:noProof/>
        </w:rPr>
        <w:drawing>
          <wp:inline distT="0" distB="0" distL="0" distR="0" wp14:anchorId="7AB35C97" wp14:editId="52696E9C">
            <wp:extent cx="971550" cy="277757"/>
            <wp:effectExtent l="0" t="0" r="0"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8267" cy="285395"/>
                    </a:xfrm>
                    <a:prstGeom prst="rect">
                      <a:avLst/>
                    </a:prstGeom>
                  </pic:spPr>
                </pic:pic>
              </a:graphicData>
            </a:graphic>
          </wp:inline>
        </w:drawing>
      </w:r>
      <w:r w:rsidR="006A070F">
        <w:rPr>
          <w:rFonts w:hint="eastAsia"/>
        </w:rPr>
        <w:t xml:space="preserve"> </w:t>
      </w:r>
    </w:p>
    <w:p w14:paraId="32DE8114" w14:textId="62B0280D" w:rsidR="006A070F" w:rsidRPr="00B33C72" w:rsidRDefault="006A070F" w:rsidP="00B33C72">
      <w:r>
        <w:rPr>
          <w:rFonts w:hint="eastAsia"/>
        </w:rPr>
        <w:t xml:space="preserve">                                                         </w:t>
      </w:r>
      <w:r>
        <w:t xml:space="preserve"> Brilliant Kevin 2021/4/8</w:t>
      </w:r>
    </w:p>
    <w:sectPr w:rsidR="006A070F" w:rsidRPr="00B33C72" w:rsidSect="00E30C0F">
      <w:pgSz w:w="11906" w:h="16838"/>
      <w:pgMar w:top="567" w:right="1077" w:bottom="567"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9E6B9B"/>
    <w:multiLevelType w:val="hybridMultilevel"/>
    <w:tmpl w:val="3C9EE464"/>
    <w:lvl w:ilvl="0" w:tplc="F4C02B0E">
      <w:start w:val="1"/>
      <w:numFmt w:val="decimal"/>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 w15:restartNumberingAfterBreak="0">
    <w:nsid w:val="63405669"/>
    <w:multiLevelType w:val="hybridMultilevel"/>
    <w:tmpl w:val="5B94AD32"/>
    <w:lvl w:ilvl="0" w:tplc="F0AA5E92">
      <w:start w:val="1"/>
      <w:numFmt w:val="decimal"/>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755"/>
    <w:rsid w:val="00023755"/>
    <w:rsid w:val="00080DD4"/>
    <w:rsid w:val="00404486"/>
    <w:rsid w:val="006A070F"/>
    <w:rsid w:val="00820E9C"/>
    <w:rsid w:val="009536B5"/>
    <w:rsid w:val="00A21F1A"/>
    <w:rsid w:val="00B12A47"/>
    <w:rsid w:val="00B33C72"/>
    <w:rsid w:val="00B572F4"/>
    <w:rsid w:val="00BC4E92"/>
    <w:rsid w:val="00E30C0F"/>
    <w:rsid w:val="00F563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BB70A"/>
  <w15:chartTrackingRefBased/>
  <w15:docId w15:val="{9C182DE5-589A-4E04-8A1E-AF1127839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23755"/>
    <w:rPr>
      <w:color w:val="0563C1" w:themeColor="hyperlink"/>
      <w:u w:val="single"/>
    </w:rPr>
  </w:style>
  <w:style w:type="character" w:styleId="a4">
    <w:name w:val="Unresolved Mention"/>
    <w:basedOn w:val="a0"/>
    <w:uiPriority w:val="99"/>
    <w:semiHidden/>
    <w:unhideWhenUsed/>
    <w:rsid w:val="00023755"/>
    <w:rPr>
      <w:color w:val="605E5C"/>
      <w:shd w:val="clear" w:color="auto" w:fill="E1DFDD"/>
    </w:rPr>
  </w:style>
  <w:style w:type="paragraph" w:styleId="a5">
    <w:name w:val="List Paragraph"/>
    <w:basedOn w:val="a"/>
    <w:uiPriority w:val="34"/>
    <w:qFormat/>
    <w:rsid w:val="00E30C0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662931">
      <w:bodyDiv w:val="1"/>
      <w:marLeft w:val="0"/>
      <w:marRight w:val="0"/>
      <w:marTop w:val="0"/>
      <w:marBottom w:val="0"/>
      <w:divBdr>
        <w:top w:val="none" w:sz="0" w:space="0" w:color="auto"/>
        <w:left w:val="none" w:sz="0" w:space="0" w:color="auto"/>
        <w:bottom w:val="none" w:sz="0" w:space="0" w:color="auto"/>
        <w:right w:val="none" w:sz="0" w:space="0" w:color="auto"/>
      </w:divBdr>
      <w:divsChild>
        <w:div w:id="525367400">
          <w:blockQuote w:val="1"/>
          <w:marLeft w:val="0"/>
          <w:marRight w:val="0"/>
          <w:marTop w:val="240"/>
          <w:marBottom w:val="240"/>
          <w:divBdr>
            <w:top w:val="none" w:sz="0" w:space="0" w:color="auto"/>
            <w:left w:val="single" w:sz="18" w:space="8" w:color="DBDBDB"/>
            <w:bottom w:val="none" w:sz="0" w:space="0" w:color="auto"/>
            <w:right w:val="none" w:sz="0" w:space="0" w:color="auto"/>
          </w:divBdr>
        </w:div>
        <w:div w:id="1136336121">
          <w:marLeft w:val="0"/>
          <w:marRight w:val="0"/>
          <w:marTop w:val="240"/>
          <w:marBottom w:val="240"/>
          <w:divBdr>
            <w:top w:val="none" w:sz="0" w:space="0" w:color="auto"/>
            <w:left w:val="none" w:sz="0" w:space="0" w:color="auto"/>
            <w:bottom w:val="none" w:sz="0" w:space="0" w:color="auto"/>
            <w:right w:val="none" w:sz="0" w:space="0" w:color="auto"/>
          </w:divBdr>
          <w:divsChild>
            <w:div w:id="1213150009">
              <w:marLeft w:val="0"/>
              <w:marRight w:val="0"/>
              <w:marTop w:val="0"/>
              <w:marBottom w:val="0"/>
              <w:divBdr>
                <w:top w:val="none" w:sz="0" w:space="0" w:color="auto"/>
                <w:left w:val="none" w:sz="0" w:space="0" w:color="auto"/>
                <w:bottom w:val="none" w:sz="0" w:space="0" w:color="auto"/>
                <w:right w:val="none" w:sz="0" w:space="0" w:color="auto"/>
              </w:divBdr>
              <w:divsChild>
                <w:div w:id="1360082413">
                  <w:marLeft w:val="0"/>
                  <w:marRight w:val="0"/>
                  <w:marTop w:val="0"/>
                  <w:marBottom w:val="0"/>
                  <w:divBdr>
                    <w:top w:val="none" w:sz="0" w:space="0" w:color="auto"/>
                    <w:left w:val="none" w:sz="0" w:space="0" w:color="auto"/>
                    <w:bottom w:val="none" w:sz="0" w:space="0" w:color="auto"/>
                    <w:right w:val="none" w:sz="0" w:space="0" w:color="auto"/>
                  </w:divBdr>
                </w:div>
                <w:div w:id="1419255475">
                  <w:marLeft w:val="0"/>
                  <w:marRight w:val="0"/>
                  <w:marTop w:val="0"/>
                  <w:marBottom w:val="0"/>
                  <w:divBdr>
                    <w:top w:val="none" w:sz="0" w:space="0" w:color="auto"/>
                    <w:left w:val="none" w:sz="0" w:space="0" w:color="auto"/>
                    <w:bottom w:val="none" w:sz="0" w:space="0" w:color="auto"/>
                    <w:right w:val="none" w:sz="0" w:space="0" w:color="auto"/>
                  </w:divBdr>
                </w:div>
              </w:divsChild>
            </w:div>
            <w:div w:id="6001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3076">
      <w:bodyDiv w:val="1"/>
      <w:marLeft w:val="0"/>
      <w:marRight w:val="0"/>
      <w:marTop w:val="0"/>
      <w:marBottom w:val="0"/>
      <w:divBdr>
        <w:top w:val="none" w:sz="0" w:space="0" w:color="auto"/>
        <w:left w:val="none" w:sz="0" w:space="0" w:color="auto"/>
        <w:bottom w:val="none" w:sz="0" w:space="0" w:color="auto"/>
        <w:right w:val="none" w:sz="0" w:space="0" w:color="auto"/>
      </w:divBdr>
      <w:divsChild>
        <w:div w:id="199633156">
          <w:blockQuote w:val="1"/>
          <w:marLeft w:val="0"/>
          <w:marRight w:val="0"/>
          <w:marTop w:val="240"/>
          <w:marBottom w:val="240"/>
          <w:divBdr>
            <w:top w:val="none" w:sz="0" w:space="0" w:color="auto"/>
            <w:left w:val="single" w:sz="18" w:space="8" w:color="DBDBDB"/>
            <w:bottom w:val="none" w:sz="0" w:space="0" w:color="auto"/>
            <w:right w:val="none" w:sz="0" w:space="0" w:color="auto"/>
          </w:divBdr>
        </w:div>
        <w:div w:id="289629699">
          <w:marLeft w:val="0"/>
          <w:marRight w:val="0"/>
          <w:marTop w:val="240"/>
          <w:marBottom w:val="240"/>
          <w:divBdr>
            <w:top w:val="none" w:sz="0" w:space="0" w:color="auto"/>
            <w:left w:val="none" w:sz="0" w:space="0" w:color="auto"/>
            <w:bottom w:val="none" w:sz="0" w:space="0" w:color="auto"/>
            <w:right w:val="none" w:sz="0" w:space="0" w:color="auto"/>
          </w:divBdr>
          <w:divsChild>
            <w:div w:id="1197306714">
              <w:marLeft w:val="0"/>
              <w:marRight w:val="0"/>
              <w:marTop w:val="0"/>
              <w:marBottom w:val="0"/>
              <w:divBdr>
                <w:top w:val="none" w:sz="0" w:space="0" w:color="auto"/>
                <w:left w:val="none" w:sz="0" w:space="0" w:color="auto"/>
                <w:bottom w:val="none" w:sz="0" w:space="0" w:color="auto"/>
                <w:right w:val="none" w:sz="0" w:space="0" w:color="auto"/>
              </w:divBdr>
              <w:divsChild>
                <w:div w:id="74211745">
                  <w:marLeft w:val="0"/>
                  <w:marRight w:val="0"/>
                  <w:marTop w:val="0"/>
                  <w:marBottom w:val="0"/>
                  <w:divBdr>
                    <w:top w:val="none" w:sz="0" w:space="0" w:color="auto"/>
                    <w:left w:val="none" w:sz="0" w:space="0" w:color="auto"/>
                    <w:bottom w:val="none" w:sz="0" w:space="0" w:color="auto"/>
                    <w:right w:val="none" w:sz="0" w:space="0" w:color="auto"/>
                  </w:divBdr>
                </w:div>
                <w:div w:id="2083021993">
                  <w:marLeft w:val="0"/>
                  <w:marRight w:val="0"/>
                  <w:marTop w:val="0"/>
                  <w:marBottom w:val="0"/>
                  <w:divBdr>
                    <w:top w:val="none" w:sz="0" w:space="0" w:color="auto"/>
                    <w:left w:val="none" w:sz="0" w:space="0" w:color="auto"/>
                    <w:bottom w:val="none" w:sz="0" w:space="0" w:color="auto"/>
                    <w:right w:val="none" w:sz="0" w:space="0" w:color="auto"/>
                  </w:divBdr>
                </w:div>
              </w:divsChild>
            </w:div>
            <w:div w:id="19156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240310">
      <w:bodyDiv w:val="1"/>
      <w:marLeft w:val="0"/>
      <w:marRight w:val="0"/>
      <w:marTop w:val="0"/>
      <w:marBottom w:val="0"/>
      <w:divBdr>
        <w:top w:val="none" w:sz="0" w:space="0" w:color="auto"/>
        <w:left w:val="none" w:sz="0" w:space="0" w:color="auto"/>
        <w:bottom w:val="none" w:sz="0" w:space="0" w:color="auto"/>
        <w:right w:val="none" w:sz="0" w:space="0" w:color="auto"/>
      </w:divBdr>
      <w:divsChild>
        <w:div w:id="868840583">
          <w:blockQuote w:val="1"/>
          <w:marLeft w:val="0"/>
          <w:marRight w:val="0"/>
          <w:marTop w:val="240"/>
          <w:marBottom w:val="240"/>
          <w:divBdr>
            <w:top w:val="none" w:sz="0" w:space="0" w:color="auto"/>
            <w:left w:val="single" w:sz="18" w:space="8" w:color="DBDBDB"/>
            <w:bottom w:val="none" w:sz="0" w:space="0" w:color="auto"/>
            <w:right w:val="none" w:sz="0" w:space="0" w:color="auto"/>
          </w:divBdr>
        </w:div>
        <w:div w:id="1044912724">
          <w:marLeft w:val="0"/>
          <w:marRight w:val="0"/>
          <w:marTop w:val="240"/>
          <w:marBottom w:val="240"/>
          <w:divBdr>
            <w:top w:val="none" w:sz="0" w:space="0" w:color="auto"/>
            <w:left w:val="none" w:sz="0" w:space="0" w:color="auto"/>
            <w:bottom w:val="none" w:sz="0" w:space="0" w:color="auto"/>
            <w:right w:val="none" w:sz="0" w:space="0" w:color="auto"/>
          </w:divBdr>
          <w:divsChild>
            <w:div w:id="635793263">
              <w:marLeft w:val="0"/>
              <w:marRight w:val="0"/>
              <w:marTop w:val="0"/>
              <w:marBottom w:val="0"/>
              <w:divBdr>
                <w:top w:val="none" w:sz="0" w:space="0" w:color="auto"/>
                <w:left w:val="none" w:sz="0" w:space="0" w:color="auto"/>
                <w:bottom w:val="none" w:sz="0" w:space="0" w:color="auto"/>
                <w:right w:val="none" w:sz="0" w:space="0" w:color="auto"/>
              </w:divBdr>
              <w:divsChild>
                <w:div w:id="2114157431">
                  <w:marLeft w:val="0"/>
                  <w:marRight w:val="0"/>
                  <w:marTop w:val="0"/>
                  <w:marBottom w:val="0"/>
                  <w:divBdr>
                    <w:top w:val="none" w:sz="0" w:space="0" w:color="auto"/>
                    <w:left w:val="none" w:sz="0" w:space="0" w:color="auto"/>
                    <w:bottom w:val="none" w:sz="0" w:space="0" w:color="auto"/>
                    <w:right w:val="none" w:sz="0" w:space="0" w:color="auto"/>
                  </w:divBdr>
                </w:div>
                <w:div w:id="1117217576">
                  <w:marLeft w:val="0"/>
                  <w:marRight w:val="0"/>
                  <w:marTop w:val="0"/>
                  <w:marBottom w:val="0"/>
                  <w:divBdr>
                    <w:top w:val="none" w:sz="0" w:space="0" w:color="auto"/>
                    <w:left w:val="none" w:sz="0" w:space="0" w:color="auto"/>
                    <w:bottom w:val="none" w:sz="0" w:space="0" w:color="auto"/>
                    <w:right w:val="none" w:sz="0" w:space="0" w:color="auto"/>
                  </w:divBdr>
                </w:div>
              </w:divsChild>
            </w:div>
            <w:div w:id="3641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48386">
      <w:bodyDiv w:val="1"/>
      <w:marLeft w:val="0"/>
      <w:marRight w:val="0"/>
      <w:marTop w:val="0"/>
      <w:marBottom w:val="0"/>
      <w:divBdr>
        <w:top w:val="none" w:sz="0" w:space="0" w:color="auto"/>
        <w:left w:val="none" w:sz="0" w:space="0" w:color="auto"/>
        <w:bottom w:val="none" w:sz="0" w:space="0" w:color="auto"/>
        <w:right w:val="none" w:sz="0" w:space="0" w:color="auto"/>
      </w:divBdr>
      <w:divsChild>
        <w:div w:id="1782917369">
          <w:blockQuote w:val="1"/>
          <w:marLeft w:val="0"/>
          <w:marRight w:val="0"/>
          <w:marTop w:val="240"/>
          <w:marBottom w:val="240"/>
          <w:divBdr>
            <w:top w:val="none" w:sz="0" w:space="0" w:color="auto"/>
            <w:left w:val="single" w:sz="18" w:space="8" w:color="DBDBDB"/>
            <w:bottom w:val="none" w:sz="0" w:space="0" w:color="auto"/>
            <w:right w:val="none" w:sz="0" w:space="0" w:color="auto"/>
          </w:divBdr>
        </w:div>
        <w:div w:id="155339008">
          <w:marLeft w:val="0"/>
          <w:marRight w:val="0"/>
          <w:marTop w:val="240"/>
          <w:marBottom w:val="240"/>
          <w:divBdr>
            <w:top w:val="none" w:sz="0" w:space="0" w:color="auto"/>
            <w:left w:val="none" w:sz="0" w:space="0" w:color="auto"/>
            <w:bottom w:val="none" w:sz="0" w:space="0" w:color="auto"/>
            <w:right w:val="none" w:sz="0" w:space="0" w:color="auto"/>
          </w:divBdr>
          <w:divsChild>
            <w:div w:id="1300695135">
              <w:marLeft w:val="0"/>
              <w:marRight w:val="0"/>
              <w:marTop w:val="0"/>
              <w:marBottom w:val="0"/>
              <w:divBdr>
                <w:top w:val="none" w:sz="0" w:space="0" w:color="auto"/>
                <w:left w:val="none" w:sz="0" w:space="0" w:color="auto"/>
                <w:bottom w:val="none" w:sz="0" w:space="0" w:color="auto"/>
                <w:right w:val="none" w:sz="0" w:space="0" w:color="auto"/>
              </w:divBdr>
              <w:divsChild>
                <w:div w:id="2115901260">
                  <w:marLeft w:val="0"/>
                  <w:marRight w:val="0"/>
                  <w:marTop w:val="0"/>
                  <w:marBottom w:val="0"/>
                  <w:divBdr>
                    <w:top w:val="none" w:sz="0" w:space="0" w:color="auto"/>
                    <w:left w:val="none" w:sz="0" w:space="0" w:color="auto"/>
                    <w:bottom w:val="none" w:sz="0" w:space="0" w:color="auto"/>
                    <w:right w:val="none" w:sz="0" w:space="0" w:color="auto"/>
                  </w:divBdr>
                </w:div>
                <w:div w:id="1307587096">
                  <w:marLeft w:val="0"/>
                  <w:marRight w:val="0"/>
                  <w:marTop w:val="0"/>
                  <w:marBottom w:val="0"/>
                  <w:divBdr>
                    <w:top w:val="none" w:sz="0" w:space="0" w:color="auto"/>
                    <w:left w:val="none" w:sz="0" w:space="0" w:color="auto"/>
                    <w:bottom w:val="none" w:sz="0" w:space="0" w:color="auto"/>
                    <w:right w:val="none" w:sz="0" w:space="0" w:color="auto"/>
                  </w:divBdr>
                </w:div>
              </w:divsChild>
            </w:div>
            <w:div w:id="7281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theme" Target="theme/theme1.xml"/><Relationship Id="rId5" Type="http://schemas.openxmlformats.org/officeDocument/2006/relationships/hyperlink" Target="http://mp.weixin.qq.com/s?__biz=MzI3OTEyMDE0Mg==&amp;mid=2657335947&amp;idx=1&amp;sn=807f562f9423f1e55dabda7fecd4020d&amp;chksm=f0db8aeac7ac03fcbc1c7e73de843c3ea7f5f09a4d7841d140912c1627d4f9f2a13029490375&amp;scene=21#wechat_redirec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4</Pages>
  <Words>244</Words>
  <Characters>1394</Characters>
  <Application>Microsoft Office Word</Application>
  <DocSecurity>0</DocSecurity>
  <Lines>11</Lines>
  <Paragraphs>3</Paragraphs>
  <ScaleCrop>false</ScaleCrop>
  <Company/>
  <LinksUpToDate>false</LinksUpToDate>
  <CharactersWithSpaces>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2021-04-08T03:23:00Z</cp:lastPrinted>
  <dcterms:created xsi:type="dcterms:W3CDTF">2021-04-07T08:30:00Z</dcterms:created>
  <dcterms:modified xsi:type="dcterms:W3CDTF">2021-04-08T03:23:00Z</dcterms:modified>
</cp:coreProperties>
</file>